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4E3" w:rsidRPr="005E04E3" w:rsidRDefault="005E04E3" w:rsidP="005E04E3">
      <w:pPr>
        <w:spacing w:after="0" w:line="360" w:lineRule="auto"/>
        <w:jc w:val="center"/>
        <w:rPr>
          <w:rFonts w:ascii="Times New Roman" w:eastAsia="Times New Roman" w:hAnsi="Times New Roman" w:cs="David"/>
          <w:b/>
          <w:bCs/>
          <w:sz w:val="36"/>
          <w:szCs w:val="36"/>
          <w:u w:val="single"/>
          <w:rtl/>
        </w:rPr>
      </w:pPr>
      <w:bookmarkStart w:id="0" w:name="_GoBack"/>
      <w:bookmarkEnd w:id="0"/>
      <w:r w:rsidRPr="005E04E3">
        <w:rPr>
          <w:rFonts w:ascii="Times New Roman" w:eastAsia="Times New Roman" w:hAnsi="Times New Roman" w:cs="David"/>
          <w:b/>
          <w:bCs/>
          <w:sz w:val="36"/>
          <w:szCs w:val="36"/>
          <w:u w:val="single"/>
          <w:rtl/>
        </w:rPr>
        <w:t>תוספת להסכם שותפות מיום 02 יוני 2005</w:t>
      </w:r>
    </w:p>
    <w:p w:rsidR="005E04E3" w:rsidRPr="005E04E3" w:rsidRDefault="005E04E3" w:rsidP="005E04E3">
      <w:pPr>
        <w:spacing w:after="0" w:line="360" w:lineRule="auto"/>
        <w:jc w:val="center"/>
        <w:rPr>
          <w:rFonts w:ascii="Times New Roman" w:eastAsia="Times New Roman" w:hAnsi="Times New Roman" w:cs="David"/>
          <w:b/>
          <w:bCs/>
          <w:sz w:val="26"/>
          <w:szCs w:val="26"/>
          <w:rtl/>
        </w:rPr>
      </w:pPr>
      <w:r w:rsidRPr="005E04E3">
        <w:rPr>
          <w:rFonts w:ascii="Times New Roman" w:eastAsia="Times New Roman" w:hAnsi="Times New Roman" w:cs="David"/>
          <w:b/>
          <w:bCs/>
          <w:sz w:val="26"/>
          <w:szCs w:val="26"/>
          <w:rtl/>
        </w:rPr>
        <w:t>נערך ונחתם במוא"ז עמק הירדן</w:t>
      </w:r>
    </w:p>
    <w:p w:rsidR="005E04E3" w:rsidRPr="005E04E3" w:rsidRDefault="005E04E3" w:rsidP="005E04E3">
      <w:pPr>
        <w:spacing w:after="0" w:line="360" w:lineRule="auto"/>
        <w:jc w:val="center"/>
        <w:rPr>
          <w:rFonts w:ascii="Times New Roman" w:eastAsia="Times New Roman" w:hAnsi="Times New Roman" w:cs="David"/>
          <w:b/>
          <w:bCs/>
          <w:sz w:val="28"/>
          <w:szCs w:val="28"/>
          <w:rtl/>
        </w:rPr>
      </w:pPr>
      <w:r w:rsidRPr="005E04E3">
        <w:rPr>
          <w:rFonts w:ascii="Times New Roman" w:eastAsia="Times New Roman" w:hAnsi="Times New Roman" w:cs="David"/>
          <w:b/>
          <w:bCs/>
          <w:sz w:val="26"/>
          <w:szCs w:val="26"/>
          <w:rtl/>
        </w:rPr>
        <w:t>ביום 27 לחודש ספטמבר בשנת 2017</w:t>
      </w:r>
    </w:p>
    <w:p w:rsidR="005E04E3" w:rsidRPr="005E04E3" w:rsidRDefault="005E04E3" w:rsidP="005E04E3">
      <w:pPr>
        <w:spacing w:after="0" w:line="360" w:lineRule="auto"/>
        <w:jc w:val="center"/>
        <w:rPr>
          <w:rFonts w:ascii="Times New Roman" w:eastAsia="Times New Roman" w:hAnsi="Times New Roman" w:cs="David"/>
          <w:b/>
          <w:bCs/>
          <w:sz w:val="28"/>
          <w:szCs w:val="28"/>
          <w:rtl/>
        </w:rPr>
      </w:pPr>
    </w:p>
    <w:p w:rsidR="005E04E3" w:rsidRPr="005E04E3" w:rsidRDefault="005E04E3" w:rsidP="005E04E3">
      <w:pPr>
        <w:spacing w:after="0" w:line="360" w:lineRule="auto"/>
        <w:jc w:val="center"/>
        <w:rPr>
          <w:rFonts w:ascii="Times New Roman" w:eastAsia="Times New Roman" w:hAnsi="Times New Roman" w:cs="David"/>
          <w:b/>
          <w:bCs/>
          <w:sz w:val="32"/>
          <w:szCs w:val="32"/>
          <w:rtl/>
        </w:rPr>
      </w:pPr>
      <w:r w:rsidRPr="005E04E3">
        <w:rPr>
          <w:rFonts w:ascii="Times New Roman" w:eastAsia="Times New Roman" w:hAnsi="Times New Roman" w:cs="David"/>
          <w:b/>
          <w:bCs/>
          <w:sz w:val="32"/>
          <w:szCs w:val="32"/>
          <w:rtl/>
        </w:rPr>
        <w:t>בין:</w:t>
      </w:r>
    </w:p>
    <w:p w:rsidR="005E04E3" w:rsidRPr="005E04E3" w:rsidRDefault="005E04E3" w:rsidP="005E04E3">
      <w:pPr>
        <w:numPr>
          <w:ilvl w:val="0"/>
          <w:numId w:val="1"/>
        </w:numPr>
        <w:spacing w:after="0" w:line="360" w:lineRule="auto"/>
        <w:ind w:left="1900" w:hanging="284"/>
        <w:jc w:val="both"/>
        <w:rPr>
          <w:rFonts w:ascii="Times New Roman" w:eastAsia="Times New Roman" w:hAnsi="Times New Roman" w:cs="David"/>
          <w:sz w:val="24"/>
          <w:szCs w:val="26"/>
        </w:rPr>
      </w:pPr>
      <w:r w:rsidRPr="005E04E3">
        <w:rPr>
          <w:rFonts w:ascii="Times New Roman" w:eastAsia="Times New Roman" w:hAnsi="Times New Roman" w:cs="David"/>
          <w:b/>
          <w:bCs/>
          <w:sz w:val="32"/>
          <w:szCs w:val="32"/>
          <w:rtl/>
        </w:rPr>
        <w:t xml:space="preserve">עיריית טבריה </w:t>
      </w:r>
      <w:r w:rsidRPr="005E04E3">
        <w:rPr>
          <w:rFonts w:ascii="Times New Roman" w:eastAsia="Times New Roman" w:hAnsi="Times New Roman" w:cs="David"/>
          <w:sz w:val="24"/>
          <w:szCs w:val="26"/>
          <w:rtl/>
        </w:rPr>
        <w:t xml:space="preserve"> </w:t>
      </w:r>
    </w:p>
    <w:p w:rsidR="005E04E3" w:rsidRPr="005E04E3" w:rsidRDefault="005E04E3" w:rsidP="005E04E3">
      <w:pPr>
        <w:spacing w:after="0" w:line="360" w:lineRule="auto"/>
        <w:ind w:left="1616" w:right="1616"/>
        <w:jc w:val="both"/>
        <w:rPr>
          <w:rFonts w:ascii="Times New Roman" w:eastAsia="Times New Roman" w:hAnsi="Times New Roman" w:cs="David"/>
          <w:sz w:val="24"/>
          <w:szCs w:val="26"/>
          <w:rtl/>
        </w:rPr>
      </w:pPr>
      <w:r w:rsidRPr="005E04E3">
        <w:rPr>
          <w:rFonts w:ascii="Times New Roman" w:eastAsia="Times New Roman" w:hAnsi="Times New Roman" w:cs="David"/>
          <w:sz w:val="24"/>
          <w:szCs w:val="26"/>
          <w:rtl/>
        </w:rPr>
        <w:t xml:space="preserve">(להלן: </w:t>
      </w:r>
      <w:r w:rsidRPr="005E04E3">
        <w:rPr>
          <w:rFonts w:ascii="Times New Roman" w:eastAsia="Times New Roman" w:hAnsi="Times New Roman" w:cs="David"/>
          <w:b/>
          <w:bCs/>
          <w:sz w:val="24"/>
          <w:szCs w:val="26"/>
          <w:rtl/>
        </w:rPr>
        <w:t>טבריה</w:t>
      </w:r>
      <w:r w:rsidRPr="005E04E3">
        <w:rPr>
          <w:rFonts w:ascii="Times New Roman" w:eastAsia="Times New Roman" w:hAnsi="Times New Roman" w:cs="David"/>
          <w:sz w:val="24"/>
          <w:szCs w:val="26"/>
          <w:rtl/>
        </w:rPr>
        <w:t>")</w:t>
      </w:r>
    </w:p>
    <w:p w:rsidR="005E04E3" w:rsidRPr="005E04E3" w:rsidRDefault="005E04E3" w:rsidP="005E04E3">
      <w:pPr>
        <w:numPr>
          <w:ilvl w:val="0"/>
          <w:numId w:val="1"/>
        </w:numPr>
        <w:spacing w:after="0" w:line="360" w:lineRule="auto"/>
        <w:ind w:left="1900" w:hanging="284"/>
        <w:jc w:val="both"/>
        <w:rPr>
          <w:rFonts w:ascii="Times New Roman" w:eastAsia="Times New Roman" w:hAnsi="Times New Roman" w:cs="David"/>
          <w:b/>
          <w:bCs/>
          <w:sz w:val="30"/>
          <w:szCs w:val="32"/>
        </w:rPr>
      </w:pPr>
      <w:r w:rsidRPr="005E04E3">
        <w:rPr>
          <w:rFonts w:ascii="Times New Roman" w:eastAsia="Times New Roman" w:hAnsi="Times New Roman" w:cs="David"/>
          <w:b/>
          <w:bCs/>
          <w:sz w:val="30"/>
          <w:szCs w:val="32"/>
          <w:rtl/>
        </w:rPr>
        <w:t>מועצה אזורית עמק המעיינות (לשעבר עמק בית שאן)</w:t>
      </w:r>
    </w:p>
    <w:p w:rsidR="005E04E3" w:rsidRPr="005E04E3" w:rsidRDefault="005E04E3" w:rsidP="005E04E3">
      <w:pPr>
        <w:spacing w:after="0" w:line="360" w:lineRule="auto"/>
        <w:ind w:left="1900"/>
        <w:rPr>
          <w:rFonts w:ascii="Times New Roman" w:eastAsia="Times New Roman" w:hAnsi="Times New Roman" w:cs="David"/>
          <w:sz w:val="24"/>
          <w:szCs w:val="26"/>
        </w:rPr>
      </w:pPr>
      <w:r w:rsidRPr="005E04E3">
        <w:rPr>
          <w:rFonts w:ascii="Times New Roman" w:eastAsia="Times New Roman" w:hAnsi="Times New Roman" w:cs="David"/>
          <w:sz w:val="24"/>
          <w:szCs w:val="26"/>
          <w:rtl/>
        </w:rPr>
        <w:t xml:space="preserve">(להלן- </w:t>
      </w:r>
      <w:r w:rsidRPr="005E04E3">
        <w:rPr>
          <w:rFonts w:ascii="Times New Roman" w:eastAsia="Times New Roman" w:hAnsi="Times New Roman" w:cs="David"/>
          <w:b/>
          <w:bCs/>
          <w:sz w:val="24"/>
          <w:szCs w:val="26"/>
          <w:rtl/>
        </w:rPr>
        <w:t>"עמק המעיינות"</w:t>
      </w:r>
      <w:r w:rsidRPr="005E04E3">
        <w:rPr>
          <w:rFonts w:ascii="Times New Roman" w:eastAsia="Times New Roman" w:hAnsi="Times New Roman" w:cs="David"/>
          <w:sz w:val="24"/>
          <w:szCs w:val="26"/>
          <w:rtl/>
        </w:rPr>
        <w:t>)</w:t>
      </w:r>
    </w:p>
    <w:p w:rsidR="005E04E3" w:rsidRPr="005E04E3" w:rsidRDefault="005E04E3" w:rsidP="005E04E3">
      <w:pPr>
        <w:numPr>
          <w:ilvl w:val="0"/>
          <w:numId w:val="1"/>
        </w:numPr>
        <w:spacing w:after="0" w:line="360" w:lineRule="auto"/>
        <w:ind w:left="1900" w:hanging="284"/>
        <w:jc w:val="both"/>
        <w:rPr>
          <w:rFonts w:ascii="Times New Roman" w:eastAsia="Times New Roman" w:hAnsi="Times New Roman" w:cs="David"/>
          <w:b/>
          <w:bCs/>
          <w:sz w:val="30"/>
          <w:szCs w:val="32"/>
        </w:rPr>
      </w:pPr>
      <w:r w:rsidRPr="005E04E3">
        <w:rPr>
          <w:rFonts w:ascii="Times New Roman" w:eastAsia="Times New Roman" w:hAnsi="Times New Roman" w:cs="David"/>
          <w:b/>
          <w:bCs/>
          <w:sz w:val="30"/>
          <w:szCs w:val="32"/>
          <w:rtl/>
        </w:rPr>
        <w:t>מועצה אזורית עמק הירדן</w:t>
      </w:r>
    </w:p>
    <w:p w:rsidR="005E04E3" w:rsidRPr="005E04E3" w:rsidRDefault="005E04E3" w:rsidP="005E04E3">
      <w:pPr>
        <w:spacing w:after="0" w:line="360" w:lineRule="auto"/>
        <w:ind w:left="1900"/>
        <w:rPr>
          <w:rFonts w:ascii="Times New Roman" w:eastAsia="Times New Roman" w:hAnsi="Times New Roman" w:cs="David"/>
          <w:sz w:val="24"/>
          <w:szCs w:val="26"/>
        </w:rPr>
      </w:pPr>
      <w:r w:rsidRPr="005E04E3">
        <w:rPr>
          <w:rFonts w:ascii="Times New Roman" w:eastAsia="Times New Roman" w:hAnsi="Times New Roman" w:cs="David"/>
          <w:sz w:val="24"/>
          <w:szCs w:val="26"/>
          <w:rtl/>
        </w:rPr>
        <w:t xml:space="preserve">(להלן- </w:t>
      </w:r>
      <w:r w:rsidRPr="005E04E3">
        <w:rPr>
          <w:rFonts w:ascii="Times New Roman" w:eastAsia="Times New Roman" w:hAnsi="Times New Roman" w:cs="David"/>
          <w:b/>
          <w:bCs/>
          <w:sz w:val="24"/>
          <w:szCs w:val="26"/>
          <w:rtl/>
        </w:rPr>
        <w:t>"עמק הירדן"</w:t>
      </w:r>
      <w:r w:rsidRPr="005E04E3">
        <w:rPr>
          <w:rFonts w:ascii="Times New Roman" w:eastAsia="Times New Roman" w:hAnsi="Times New Roman" w:cs="David"/>
          <w:sz w:val="24"/>
          <w:szCs w:val="26"/>
          <w:rtl/>
        </w:rPr>
        <w:t>)</w:t>
      </w:r>
    </w:p>
    <w:p w:rsidR="005E04E3" w:rsidRPr="005E04E3" w:rsidRDefault="005E04E3" w:rsidP="005E04E3">
      <w:pPr>
        <w:numPr>
          <w:ilvl w:val="0"/>
          <w:numId w:val="1"/>
        </w:numPr>
        <w:spacing w:after="0" w:line="360" w:lineRule="auto"/>
        <w:ind w:left="1900" w:hanging="284"/>
        <w:jc w:val="both"/>
        <w:rPr>
          <w:rFonts w:ascii="Times New Roman" w:eastAsia="Times New Roman" w:hAnsi="Times New Roman" w:cs="David"/>
          <w:sz w:val="24"/>
          <w:szCs w:val="26"/>
        </w:rPr>
      </w:pPr>
      <w:r w:rsidRPr="005E04E3">
        <w:rPr>
          <w:rFonts w:ascii="Times New Roman" w:eastAsia="Times New Roman" w:hAnsi="Times New Roman" w:cs="David"/>
          <w:b/>
          <w:bCs/>
          <w:sz w:val="32"/>
          <w:szCs w:val="32"/>
          <w:rtl/>
        </w:rPr>
        <w:t xml:space="preserve">מועצה מקומית מגדל </w:t>
      </w:r>
    </w:p>
    <w:p w:rsidR="005E04E3" w:rsidRPr="005E04E3" w:rsidRDefault="005E04E3" w:rsidP="005E04E3">
      <w:pPr>
        <w:spacing w:after="0" w:line="360" w:lineRule="auto"/>
        <w:ind w:left="1616" w:right="1616"/>
        <w:jc w:val="both"/>
        <w:rPr>
          <w:rFonts w:ascii="Times New Roman" w:eastAsia="Times New Roman" w:hAnsi="Times New Roman" w:cs="David"/>
          <w:sz w:val="24"/>
          <w:szCs w:val="26"/>
          <w:rtl/>
        </w:rPr>
      </w:pPr>
      <w:r w:rsidRPr="005E04E3">
        <w:rPr>
          <w:rFonts w:ascii="Times New Roman" w:eastAsia="Times New Roman" w:hAnsi="Times New Roman" w:cs="David"/>
          <w:sz w:val="24"/>
          <w:szCs w:val="26"/>
          <w:rtl/>
        </w:rPr>
        <w:t>(להלן: "</w:t>
      </w:r>
      <w:r w:rsidRPr="005E04E3">
        <w:rPr>
          <w:rFonts w:ascii="Times New Roman" w:eastAsia="Times New Roman" w:hAnsi="Times New Roman" w:cs="David"/>
          <w:b/>
          <w:bCs/>
          <w:sz w:val="24"/>
          <w:szCs w:val="26"/>
          <w:rtl/>
        </w:rPr>
        <w:t>מגדל")</w:t>
      </w:r>
    </w:p>
    <w:p w:rsidR="005E04E3" w:rsidRPr="005E04E3" w:rsidRDefault="005E04E3" w:rsidP="005E04E3">
      <w:pPr>
        <w:spacing w:after="0" w:line="360" w:lineRule="auto"/>
        <w:ind w:left="1616" w:right="1616"/>
        <w:jc w:val="both"/>
        <w:rPr>
          <w:rFonts w:ascii="Times New Roman" w:eastAsia="Times New Roman" w:hAnsi="Times New Roman" w:cs="David"/>
          <w:sz w:val="24"/>
          <w:szCs w:val="26"/>
          <w:rtl/>
        </w:rPr>
      </w:pPr>
      <w:r w:rsidRPr="005E04E3">
        <w:rPr>
          <w:rFonts w:ascii="Times New Roman" w:eastAsia="Times New Roman" w:hAnsi="Times New Roman" w:cs="David"/>
          <w:sz w:val="24"/>
          <w:szCs w:val="26"/>
          <w:rtl/>
        </w:rPr>
        <w:t xml:space="preserve">(להלן ביחד – </w:t>
      </w:r>
      <w:r w:rsidRPr="005E04E3">
        <w:rPr>
          <w:rFonts w:ascii="Times New Roman" w:eastAsia="Times New Roman" w:hAnsi="Times New Roman" w:cs="David"/>
          <w:b/>
          <w:bCs/>
          <w:sz w:val="24"/>
          <w:szCs w:val="26"/>
          <w:rtl/>
        </w:rPr>
        <w:t>"הרשויות המקומיות</w:t>
      </w:r>
      <w:r w:rsidRPr="005E04E3">
        <w:rPr>
          <w:rFonts w:ascii="Times New Roman" w:eastAsia="Times New Roman" w:hAnsi="Times New Roman" w:cs="David"/>
          <w:sz w:val="24"/>
          <w:szCs w:val="26"/>
          <w:rtl/>
        </w:rPr>
        <w:t>")</w:t>
      </w:r>
    </w:p>
    <w:p w:rsidR="005E04E3" w:rsidRPr="005E04E3" w:rsidRDefault="005E04E3" w:rsidP="005E04E3">
      <w:pPr>
        <w:spacing w:after="0" w:line="360" w:lineRule="auto"/>
        <w:ind w:right="1616"/>
        <w:jc w:val="both"/>
        <w:rPr>
          <w:rFonts w:ascii="Times New Roman" w:eastAsia="Times New Roman" w:hAnsi="Times New Roman" w:cs="David"/>
          <w:sz w:val="24"/>
          <w:szCs w:val="26"/>
          <w:rtl/>
        </w:rPr>
      </w:pPr>
    </w:p>
    <w:p w:rsidR="005E04E3" w:rsidRPr="005E04E3" w:rsidRDefault="005E04E3" w:rsidP="005E04E3">
      <w:pPr>
        <w:spacing w:before="120" w:after="60" w:line="360" w:lineRule="auto"/>
        <w:ind w:left="1134" w:hanging="1134"/>
        <w:jc w:val="both"/>
        <w:rPr>
          <w:rFonts w:ascii="Times New Roman" w:eastAsia="Times New Roman" w:hAnsi="Times New Roman" w:cs="David"/>
          <w:sz w:val="24"/>
          <w:szCs w:val="26"/>
          <w:rtl/>
        </w:rPr>
      </w:pPr>
      <w:r w:rsidRPr="005E04E3">
        <w:rPr>
          <w:rFonts w:ascii="Times New Roman" w:eastAsia="Times New Roman" w:hAnsi="Times New Roman" w:cs="David"/>
          <w:b/>
          <w:bCs/>
          <w:sz w:val="24"/>
          <w:szCs w:val="26"/>
          <w:rtl/>
        </w:rPr>
        <w:t>הואיל:-</w:t>
      </w:r>
      <w:r w:rsidRPr="005E04E3">
        <w:rPr>
          <w:rFonts w:ascii="Times New Roman" w:eastAsia="Times New Roman" w:hAnsi="Times New Roman" w:cs="David"/>
          <w:b/>
          <w:bCs/>
          <w:sz w:val="24"/>
          <w:szCs w:val="26"/>
          <w:rtl/>
        </w:rPr>
        <w:tab/>
      </w:r>
      <w:r w:rsidRPr="005E04E3">
        <w:rPr>
          <w:rFonts w:ascii="Times New Roman" w:eastAsia="Times New Roman" w:hAnsi="Times New Roman" w:cs="David"/>
          <w:sz w:val="24"/>
          <w:szCs w:val="26"/>
          <w:rtl/>
        </w:rPr>
        <w:t xml:space="preserve">ובין הרשויות המקומיות נחתם הסכם שותפות בחודש יוני 2005 להתאגדות שותפות לצורך הטמנת פסולת מוצקה, תפעול, אחזקה ותחזוקה של אתר טליה ולנצל את משאבי אתר הפסולת הכל התאם לתנאים המפורטים בהסכם זה להלן (להלן- </w:t>
      </w:r>
      <w:r w:rsidRPr="005E04E3">
        <w:rPr>
          <w:rFonts w:ascii="Times New Roman" w:eastAsia="Times New Roman" w:hAnsi="Times New Roman" w:cs="David"/>
          <w:b/>
          <w:bCs/>
          <w:sz w:val="24"/>
          <w:szCs w:val="26"/>
          <w:rtl/>
        </w:rPr>
        <w:t>השותפות")</w:t>
      </w:r>
      <w:r w:rsidRPr="005E04E3">
        <w:rPr>
          <w:rFonts w:ascii="Times New Roman" w:eastAsia="Times New Roman" w:hAnsi="Times New Roman" w:cs="David"/>
          <w:sz w:val="24"/>
          <w:szCs w:val="26"/>
          <w:rtl/>
        </w:rPr>
        <w:t xml:space="preserve">; </w:t>
      </w:r>
    </w:p>
    <w:p w:rsidR="005E04E3" w:rsidRPr="005E04E3" w:rsidRDefault="005E04E3" w:rsidP="005E04E3">
      <w:pPr>
        <w:spacing w:after="60" w:line="360" w:lineRule="auto"/>
        <w:ind w:left="1134" w:hanging="1134"/>
        <w:jc w:val="both"/>
        <w:outlineLvl w:val="0"/>
        <w:rPr>
          <w:rFonts w:ascii="Times New Roman" w:eastAsia="Times New Roman" w:hAnsi="Times New Roman" w:cs="David"/>
          <w:kern w:val="32"/>
          <w:sz w:val="24"/>
          <w:szCs w:val="26"/>
          <w:rtl/>
        </w:rPr>
      </w:pPr>
      <w:r w:rsidRPr="005E04E3">
        <w:rPr>
          <w:rFonts w:ascii="Times New Roman" w:eastAsia="Times New Roman" w:hAnsi="Times New Roman" w:cs="David"/>
          <w:b/>
          <w:bCs/>
          <w:kern w:val="32"/>
          <w:sz w:val="24"/>
          <w:szCs w:val="26"/>
          <w:rtl/>
        </w:rPr>
        <w:t>הואיל:-</w:t>
      </w:r>
      <w:r w:rsidRPr="005E04E3">
        <w:rPr>
          <w:rFonts w:ascii="Times New Roman" w:eastAsia="Times New Roman" w:hAnsi="Times New Roman" w:cs="David"/>
          <w:b/>
          <w:bCs/>
          <w:kern w:val="32"/>
          <w:sz w:val="24"/>
          <w:szCs w:val="26"/>
          <w:rtl/>
        </w:rPr>
        <w:tab/>
      </w:r>
      <w:r w:rsidRPr="005E04E3">
        <w:rPr>
          <w:rFonts w:ascii="Times New Roman" w:eastAsia="Times New Roman" w:hAnsi="Times New Roman" w:cs="David"/>
          <w:kern w:val="32"/>
          <w:sz w:val="24"/>
          <w:szCs w:val="26"/>
          <w:rtl/>
        </w:rPr>
        <w:t>והשותפות נרשמה ברשם התאגידים כשותפות רשומה מתוך מטרה לפעול כתאגיד מעין עירוני משותף לכלל הרשויות המקומיות;</w:t>
      </w:r>
    </w:p>
    <w:p w:rsidR="005E04E3" w:rsidRPr="005E04E3" w:rsidRDefault="005E04E3" w:rsidP="005E04E3">
      <w:pPr>
        <w:spacing w:after="60" w:line="360" w:lineRule="auto"/>
        <w:ind w:left="1134" w:hanging="1134"/>
        <w:jc w:val="both"/>
        <w:outlineLvl w:val="0"/>
        <w:rPr>
          <w:rFonts w:ascii="Times New Roman" w:eastAsia="Times New Roman" w:hAnsi="Times New Roman" w:cs="David"/>
          <w:kern w:val="32"/>
          <w:sz w:val="24"/>
          <w:szCs w:val="26"/>
          <w:rtl/>
        </w:rPr>
      </w:pPr>
      <w:r w:rsidRPr="005E04E3">
        <w:rPr>
          <w:rFonts w:ascii="Times New Roman" w:eastAsia="Times New Roman" w:hAnsi="Times New Roman" w:cs="David"/>
          <w:b/>
          <w:bCs/>
          <w:kern w:val="32"/>
          <w:sz w:val="24"/>
          <w:szCs w:val="26"/>
          <w:rtl/>
        </w:rPr>
        <w:t>הואיל:-</w:t>
      </w:r>
      <w:r w:rsidRPr="005E04E3">
        <w:rPr>
          <w:rFonts w:ascii="Times New Roman" w:eastAsia="Times New Roman" w:hAnsi="Times New Roman" w:cs="David"/>
          <w:b/>
          <w:bCs/>
          <w:kern w:val="32"/>
          <w:sz w:val="24"/>
          <w:szCs w:val="26"/>
          <w:rtl/>
        </w:rPr>
        <w:tab/>
      </w:r>
      <w:r w:rsidRPr="005E04E3">
        <w:rPr>
          <w:rFonts w:ascii="Times New Roman" w:eastAsia="Times New Roman" w:hAnsi="Times New Roman" w:cs="David"/>
          <w:kern w:val="32"/>
          <w:sz w:val="24"/>
          <w:szCs w:val="26"/>
          <w:rtl/>
        </w:rPr>
        <w:t>ולצורך הסדרת הליך הרישום של השותפות במשרד הפנים כתאגיד מעין עירוני, על הרשויות לבצע מספר עדכונים בהסכם השותפות;</w:t>
      </w:r>
    </w:p>
    <w:p w:rsidR="005E04E3" w:rsidRPr="005E04E3" w:rsidRDefault="005E04E3" w:rsidP="005E04E3">
      <w:pPr>
        <w:spacing w:after="60" w:line="360" w:lineRule="auto"/>
        <w:ind w:left="1134" w:hanging="1134"/>
        <w:jc w:val="both"/>
        <w:outlineLvl w:val="0"/>
        <w:rPr>
          <w:rFonts w:ascii="Times New Roman" w:eastAsia="Times New Roman" w:hAnsi="Times New Roman" w:cs="David"/>
          <w:kern w:val="32"/>
          <w:sz w:val="24"/>
          <w:szCs w:val="26"/>
          <w:rtl/>
        </w:rPr>
      </w:pPr>
      <w:r w:rsidRPr="005E04E3">
        <w:rPr>
          <w:rFonts w:ascii="Times New Roman" w:eastAsia="Times New Roman" w:hAnsi="Times New Roman" w:cs="David"/>
          <w:b/>
          <w:bCs/>
          <w:kern w:val="32"/>
          <w:sz w:val="24"/>
          <w:szCs w:val="26"/>
          <w:rtl/>
        </w:rPr>
        <w:t>הואיל:-</w:t>
      </w:r>
      <w:r w:rsidRPr="005E04E3">
        <w:rPr>
          <w:rFonts w:ascii="Times New Roman" w:eastAsia="Times New Roman" w:hAnsi="Times New Roman" w:cs="David"/>
          <w:b/>
          <w:bCs/>
          <w:kern w:val="32"/>
          <w:sz w:val="24"/>
          <w:szCs w:val="26"/>
          <w:rtl/>
        </w:rPr>
        <w:tab/>
      </w:r>
      <w:r w:rsidRPr="005E04E3">
        <w:rPr>
          <w:rFonts w:ascii="Times New Roman" w:eastAsia="Times New Roman" w:hAnsi="Times New Roman" w:cs="David"/>
          <w:kern w:val="32"/>
          <w:sz w:val="24"/>
          <w:szCs w:val="26"/>
          <w:rtl/>
        </w:rPr>
        <w:t>הואיל והמועצה המקומית מנחמיה אינה מאוגדת עוד כרשות עצמאית ולפיכך אינה חלק מהסכם השותפות כרשות מקומית עצמאית;</w:t>
      </w:r>
    </w:p>
    <w:p w:rsidR="005E04E3" w:rsidRPr="005E04E3" w:rsidRDefault="005E04E3" w:rsidP="005E04E3">
      <w:pPr>
        <w:spacing w:after="60" w:line="360" w:lineRule="auto"/>
        <w:ind w:left="1134" w:hanging="1134"/>
        <w:jc w:val="both"/>
        <w:outlineLvl w:val="0"/>
        <w:rPr>
          <w:rFonts w:ascii="Times New Roman" w:eastAsia="Times New Roman" w:hAnsi="Times New Roman" w:cs="David"/>
          <w:kern w:val="32"/>
          <w:sz w:val="24"/>
          <w:szCs w:val="26"/>
          <w:rtl/>
        </w:rPr>
      </w:pPr>
      <w:r w:rsidRPr="005E04E3">
        <w:rPr>
          <w:rFonts w:ascii="Times New Roman" w:eastAsia="Times New Roman" w:hAnsi="Times New Roman" w:cs="David"/>
          <w:b/>
          <w:bCs/>
          <w:kern w:val="32"/>
          <w:sz w:val="24"/>
          <w:szCs w:val="26"/>
          <w:rtl/>
        </w:rPr>
        <w:t>והואיל</w:t>
      </w:r>
      <w:r w:rsidRPr="005E04E3">
        <w:rPr>
          <w:rFonts w:ascii="Times New Roman" w:eastAsia="Times New Roman" w:hAnsi="Times New Roman" w:cs="David"/>
          <w:kern w:val="32"/>
          <w:sz w:val="24"/>
          <w:szCs w:val="26"/>
          <w:rtl/>
        </w:rPr>
        <w:t>:-</w:t>
      </w:r>
      <w:r w:rsidRPr="005E04E3">
        <w:rPr>
          <w:rFonts w:ascii="Times New Roman" w:eastAsia="Times New Roman" w:hAnsi="Times New Roman" w:cs="David"/>
          <w:kern w:val="32"/>
          <w:sz w:val="24"/>
          <w:szCs w:val="26"/>
          <w:rtl/>
        </w:rPr>
        <w:tab/>
        <w:t>והרשויות מעוניינות לעגן את השינויים הנדרשים במסגרת הסכם השותפות באמצעות התוספת להסכם שלהלן;</w:t>
      </w:r>
    </w:p>
    <w:p w:rsidR="005E04E3" w:rsidRPr="005E04E3" w:rsidRDefault="005E04E3" w:rsidP="005E04E3">
      <w:pPr>
        <w:spacing w:before="120" w:after="60" w:line="360" w:lineRule="auto"/>
        <w:jc w:val="center"/>
        <w:rPr>
          <w:rFonts w:ascii="Times New Roman" w:eastAsia="Times New Roman" w:hAnsi="Times New Roman" w:cs="David"/>
          <w:sz w:val="24"/>
          <w:szCs w:val="26"/>
          <w:rtl/>
        </w:rPr>
      </w:pPr>
      <w:r w:rsidRPr="005E04E3">
        <w:rPr>
          <w:rFonts w:ascii="Times New Roman" w:eastAsia="Times New Roman" w:hAnsi="Times New Roman" w:cs="David"/>
          <w:b/>
          <w:bCs/>
          <w:sz w:val="32"/>
          <w:szCs w:val="32"/>
          <w:u w:val="single"/>
          <w:rtl/>
        </w:rPr>
        <w:t>אי לכך הותנה, הוצהר והוסכם בין הצדדים, כדלקמן</w:t>
      </w:r>
      <w:r w:rsidRPr="005E04E3">
        <w:rPr>
          <w:rFonts w:ascii="Times New Roman" w:eastAsia="Times New Roman" w:hAnsi="Times New Roman" w:cs="David"/>
          <w:sz w:val="32"/>
          <w:szCs w:val="32"/>
          <w:rtl/>
        </w:rPr>
        <w:t>:-</w:t>
      </w:r>
    </w:p>
    <w:p w:rsidR="005E04E3" w:rsidRPr="005E04E3" w:rsidRDefault="005E04E3" w:rsidP="005E04E3">
      <w:pPr>
        <w:tabs>
          <w:tab w:val="num" w:pos="567"/>
        </w:tabs>
        <w:spacing w:after="60" w:line="360" w:lineRule="auto"/>
        <w:ind w:left="567" w:hanging="567"/>
        <w:jc w:val="both"/>
        <w:outlineLvl w:val="0"/>
        <w:rPr>
          <w:rFonts w:ascii="Times New Roman" w:eastAsia="Times New Roman" w:hAnsi="Times New Roman" w:cs="David"/>
          <w:kern w:val="32"/>
          <w:sz w:val="24"/>
          <w:szCs w:val="26"/>
        </w:rPr>
      </w:pPr>
      <w:r w:rsidRPr="005E04E3">
        <w:rPr>
          <w:rFonts w:ascii="Times New Roman" w:eastAsia="Times New Roman" w:hAnsi="Times New Roman" w:cs="David"/>
          <w:kern w:val="32"/>
          <w:sz w:val="24"/>
          <w:szCs w:val="26"/>
          <w:rtl/>
        </w:rPr>
        <w:t xml:space="preserve">כותרת הסכם השותפות תשתנה כך שהשותפות בהסכם יהיו כמפורט בכותרת התוספת להסכם השותפות שלהלן. </w:t>
      </w:r>
    </w:p>
    <w:p w:rsidR="005E04E3" w:rsidRPr="005E04E3" w:rsidRDefault="005E04E3" w:rsidP="005E04E3">
      <w:pPr>
        <w:tabs>
          <w:tab w:val="num" w:pos="567"/>
        </w:tabs>
        <w:spacing w:after="60" w:line="360" w:lineRule="auto"/>
        <w:ind w:left="567" w:hanging="567"/>
        <w:jc w:val="both"/>
        <w:outlineLvl w:val="0"/>
        <w:rPr>
          <w:rFonts w:ascii="Times New Roman" w:eastAsia="Times New Roman" w:hAnsi="Times New Roman" w:cs="David"/>
          <w:kern w:val="32"/>
          <w:sz w:val="24"/>
          <w:szCs w:val="26"/>
        </w:rPr>
      </w:pPr>
      <w:bookmarkStart w:id="1" w:name="_Hlk491711458"/>
      <w:r w:rsidRPr="005E04E3">
        <w:rPr>
          <w:rFonts w:ascii="Times New Roman" w:eastAsia="Times New Roman" w:hAnsi="Times New Roman" w:cs="David"/>
          <w:kern w:val="32"/>
          <w:sz w:val="24"/>
          <w:szCs w:val="26"/>
          <w:rtl/>
        </w:rPr>
        <w:lastRenderedPageBreak/>
        <w:t xml:space="preserve">בס"ק 2.4 להסכם השותפות מקום תימחק המועצה המקומית מנחמיה ובמקום המועצה האזורית עמק בית שאן יירשם שמה החדש של המועצה "עמק המעיינות". בכל מקום בהסכם בו נרשם "עמק בית שאן" הכוונה ל- "עמק המעיינות". </w:t>
      </w:r>
    </w:p>
    <w:bookmarkEnd w:id="1"/>
    <w:p w:rsidR="005E04E3" w:rsidRPr="005E04E3" w:rsidRDefault="005E04E3" w:rsidP="005E04E3">
      <w:pPr>
        <w:tabs>
          <w:tab w:val="num" w:pos="567"/>
        </w:tabs>
        <w:spacing w:after="60" w:line="360" w:lineRule="auto"/>
        <w:ind w:left="567" w:hanging="567"/>
        <w:jc w:val="both"/>
        <w:outlineLvl w:val="0"/>
        <w:rPr>
          <w:rFonts w:ascii="Times New Roman" w:eastAsia="Times New Roman" w:hAnsi="Times New Roman" w:cs="David"/>
          <w:kern w:val="32"/>
          <w:sz w:val="24"/>
          <w:szCs w:val="26"/>
        </w:rPr>
      </w:pPr>
      <w:r w:rsidRPr="005E04E3">
        <w:rPr>
          <w:rFonts w:ascii="Times New Roman" w:eastAsia="Times New Roman" w:hAnsi="Times New Roman" w:cs="David"/>
          <w:kern w:val="32"/>
          <w:sz w:val="24"/>
          <w:szCs w:val="26"/>
          <w:rtl/>
        </w:rPr>
        <w:t xml:space="preserve">ס"ק 4.1 ישונה כך שהזכויות בשותפות לרבות זכויות ההצבעה והזכויות ברכוש השותפות יוקנו לכל שותפה בשיעור היחסים כדלקמן: </w:t>
      </w:r>
    </w:p>
    <w:p w:rsidR="005E04E3" w:rsidRPr="005E04E3" w:rsidRDefault="005E04E3" w:rsidP="005E04E3">
      <w:pPr>
        <w:numPr>
          <w:ilvl w:val="1"/>
          <w:numId w:val="0"/>
        </w:numPr>
        <w:tabs>
          <w:tab w:val="num" w:pos="1134"/>
        </w:tabs>
        <w:spacing w:after="60" w:line="360" w:lineRule="auto"/>
        <w:ind w:left="1134" w:hanging="567"/>
        <w:jc w:val="both"/>
        <w:outlineLvl w:val="1"/>
        <w:rPr>
          <w:rFonts w:ascii="Times New Roman" w:eastAsia="Times New Roman" w:hAnsi="Times New Roman" w:cs="David"/>
          <w:sz w:val="24"/>
          <w:szCs w:val="26"/>
        </w:rPr>
      </w:pPr>
      <w:r w:rsidRPr="005E04E3">
        <w:rPr>
          <w:rFonts w:ascii="Times New Roman" w:eastAsia="Times New Roman" w:hAnsi="Times New Roman" w:cs="David"/>
          <w:sz w:val="24"/>
          <w:szCs w:val="26"/>
          <w:rtl/>
        </w:rPr>
        <w:t>טבריה – 44.4%</w:t>
      </w:r>
    </w:p>
    <w:p w:rsidR="005E04E3" w:rsidRPr="005E04E3" w:rsidRDefault="005E04E3" w:rsidP="005E04E3">
      <w:pPr>
        <w:numPr>
          <w:ilvl w:val="1"/>
          <w:numId w:val="0"/>
        </w:numPr>
        <w:tabs>
          <w:tab w:val="num" w:pos="1134"/>
        </w:tabs>
        <w:spacing w:after="60" w:line="360" w:lineRule="auto"/>
        <w:ind w:left="1134" w:hanging="567"/>
        <w:jc w:val="both"/>
        <w:outlineLvl w:val="1"/>
        <w:rPr>
          <w:rFonts w:ascii="Times New Roman" w:eastAsia="Times New Roman" w:hAnsi="Times New Roman" w:cs="David"/>
          <w:sz w:val="24"/>
          <w:szCs w:val="26"/>
        </w:rPr>
      </w:pPr>
      <w:r w:rsidRPr="005E04E3">
        <w:rPr>
          <w:rFonts w:ascii="Times New Roman" w:eastAsia="Times New Roman" w:hAnsi="Times New Roman" w:cs="David"/>
          <w:sz w:val="24"/>
          <w:szCs w:val="26"/>
          <w:rtl/>
        </w:rPr>
        <w:t>מ.א. עמק הירדן – 35.5%</w:t>
      </w:r>
    </w:p>
    <w:p w:rsidR="005E04E3" w:rsidRPr="005E04E3" w:rsidRDefault="005E04E3" w:rsidP="005E04E3">
      <w:pPr>
        <w:numPr>
          <w:ilvl w:val="1"/>
          <w:numId w:val="0"/>
        </w:numPr>
        <w:tabs>
          <w:tab w:val="num" w:pos="1134"/>
        </w:tabs>
        <w:spacing w:after="60" w:line="360" w:lineRule="auto"/>
        <w:ind w:left="1134" w:hanging="567"/>
        <w:jc w:val="both"/>
        <w:outlineLvl w:val="1"/>
        <w:rPr>
          <w:rFonts w:ascii="Times New Roman" w:eastAsia="Times New Roman" w:hAnsi="Times New Roman" w:cs="David"/>
          <w:sz w:val="24"/>
          <w:szCs w:val="26"/>
        </w:rPr>
      </w:pPr>
      <w:r w:rsidRPr="005E04E3">
        <w:rPr>
          <w:rFonts w:ascii="Times New Roman" w:eastAsia="Times New Roman" w:hAnsi="Times New Roman" w:cs="David"/>
          <w:sz w:val="24"/>
          <w:szCs w:val="26"/>
          <w:rtl/>
        </w:rPr>
        <w:t>מ.א. עמק המעיינות – 19.8%</w:t>
      </w:r>
    </w:p>
    <w:p w:rsidR="005E04E3" w:rsidRPr="005E04E3" w:rsidRDefault="005E04E3" w:rsidP="005E04E3">
      <w:pPr>
        <w:numPr>
          <w:ilvl w:val="1"/>
          <w:numId w:val="0"/>
        </w:numPr>
        <w:tabs>
          <w:tab w:val="num" w:pos="1134"/>
        </w:tabs>
        <w:spacing w:after="60" w:line="360" w:lineRule="auto"/>
        <w:ind w:left="1134" w:hanging="567"/>
        <w:jc w:val="both"/>
        <w:outlineLvl w:val="1"/>
        <w:rPr>
          <w:rFonts w:ascii="Times New Roman" w:eastAsia="Times New Roman" w:hAnsi="Times New Roman" w:cs="David"/>
          <w:sz w:val="24"/>
          <w:szCs w:val="26"/>
        </w:rPr>
      </w:pPr>
      <w:r w:rsidRPr="005E04E3">
        <w:rPr>
          <w:rFonts w:ascii="Times New Roman" w:eastAsia="Times New Roman" w:hAnsi="Times New Roman" w:cs="David"/>
          <w:sz w:val="24"/>
          <w:szCs w:val="26"/>
          <w:rtl/>
        </w:rPr>
        <w:t>מ.מ. מגדל – 0.3%</w:t>
      </w:r>
    </w:p>
    <w:p w:rsidR="005E04E3" w:rsidRPr="005E04E3" w:rsidRDefault="005E04E3" w:rsidP="005E04E3">
      <w:pPr>
        <w:tabs>
          <w:tab w:val="num" w:pos="567"/>
        </w:tabs>
        <w:spacing w:after="60" w:line="360" w:lineRule="auto"/>
        <w:ind w:left="567" w:hanging="567"/>
        <w:jc w:val="both"/>
        <w:outlineLvl w:val="0"/>
        <w:rPr>
          <w:rFonts w:ascii="Times New Roman" w:eastAsia="Times New Roman" w:hAnsi="Times New Roman" w:cs="David"/>
          <w:kern w:val="32"/>
          <w:sz w:val="24"/>
          <w:szCs w:val="26"/>
        </w:rPr>
      </w:pPr>
      <w:r w:rsidRPr="005E04E3">
        <w:rPr>
          <w:rFonts w:ascii="Times New Roman" w:eastAsia="Times New Roman" w:hAnsi="Times New Roman" w:cs="David"/>
          <w:kern w:val="32"/>
          <w:sz w:val="24"/>
          <w:szCs w:val="26"/>
          <w:rtl/>
        </w:rPr>
        <w:t xml:space="preserve">אחרי סעיף, 4 יתווסף סעיף 4 א' ובו יירשם:  הרשויות המקומיות ימנון נציגיהן לשותפות לפי היחס כדלקמן: </w:t>
      </w:r>
    </w:p>
    <w:p w:rsidR="005E04E3" w:rsidRPr="005E04E3" w:rsidRDefault="005E04E3" w:rsidP="005E04E3">
      <w:pPr>
        <w:numPr>
          <w:ilvl w:val="1"/>
          <w:numId w:val="0"/>
        </w:numPr>
        <w:tabs>
          <w:tab w:val="num" w:pos="1134"/>
        </w:tabs>
        <w:spacing w:after="60" w:line="360" w:lineRule="auto"/>
        <w:ind w:left="1134" w:hanging="567"/>
        <w:jc w:val="both"/>
        <w:outlineLvl w:val="1"/>
        <w:rPr>
          <w:rFonts w:ascii="Times New Roman" w:eastAsia="Times New Roman" w:hAnsi="Times New Roman" w:cs="David"/>
          <w:sz w:val="24"/>
          <w:szCs w:val="26"/>
        </w:rPr>
      </w:pPr>
      <w:r w:rsidRPr="005E04E3">
        <w:rPr>
          <w:rFonts w:ascii="Times New Roman" w:eastAsia="Times New Roman" w:hAnsi="Times New Roman" w:cs="David"/>
          <w:sz w:val="24"/>
          <w:szCs w:val="26"/>
          <w:rtl/>
        </w:rPr>
        <w:t xml:space="preserve">טבריה – ראש הרשות המקומית אשר יכהן כיו"ר השותפות; 2 עובדי עירייה; נציג ציבור. </w:t>
      </w:r>
    </w:p>
    <w:p w:rsidR="005E04E3" w:rsidRPr="005E04E3" w:rsidRDefault="005E04E3" w:rsidP="005E04E3">
      <w:pPr>
        <w:numPr>
          <w:ilvl w:val="1"/>
          <w:numId w:val="0"/>
        </w:numPr>
        <w:tabs>
          <w:tab w:val="num" w:pos="1134"/>
        </w:tabs>
        <w:spacing w:after="60" w:line="360" w:lineRule="auto"/>
        <w:ind w:left="1134" w:hanging="567"/>
        <w:jc w:val="both"/>
        <w:outlineLvl w:val="1"/>
        <w:rPr>
          <w:rFonts w:ascii="Times New Roman" w:eastAsia="Times New Roman" w:hAnsi="Times New Roman" w:cs="David"/>
          <w:sz w:val="24"/>
          <w:szCs w:val="26"/>
        </w:rPr>
      </w:pPr>
      <w:r w:rsidRPr="005E04E3">
        <w:rPr>
          <w:rFonts w:ascii="Times New Roman" w:eastAsia="Times New Roman" w:hAnsi="Times New Roman" w:cs="David"/>
          <w:sz w:val="24"/>
          <w:szCs w:val="26"/>
          <w:rtl/>
        </w:rPr>
        <w:t>עמק הירדן – ראש הרשות; עובד הרשות; נציג ציבור;</w:t>
      </w:r>
    </w:p>
    <w:p w:rsidR="005E04E3" w:rsidRPr="005E04E3" w:rsidRDefault="005E04E3" w:rsidP="005E04E3">
      <w:pPr>
        <w:numPr>
          <w:ilvl w:val="1"/>
          <w:numId w:val="0"/>
        </w:numPr>
        <w:tabs>
          <w:tab w:val="num" w:pos="1134"/>
        </w:tabs>
        <w:spacing w:after="60" w:line="360" w:lineRule="auto"/>
        <w:ind w:left="1134" w:hanging="567"/>
        <w:jc w:val="both"/>
        <w:outlineLvl w:val="1"/>
        <w:rPr>
          <w:rFonts w:ascii="Times New Roman" w:eastAsia="Times New Roman" w:hAnsi="Times New Roman" w:cs="David"/>
          <w:sz w:val="24"/>
          <w:szCs w:val="26"/>
        </w:rPr>
      </w:pPr>
      <w:r w:rsidRPr="005E04E3">
        <w:rPr>
          <w:rFonts w:ascii="Times New Roman" w:eastAsia="Times New Roman" w:hAnsi="Times New Roman" w:cs="David"/>
          <w:sz w:val="24"/>
          <w:szCs w:val="26"/>
          <w:rtl/>
        </w:rPr>
        <w:t>עמק המעיינות – ראש הרשות; נציג ציבור;</w:t>
      </w:r>
    </w:p>
    <w:p w:rsidR="005E04E3" w:rsidRPr="005E04E3" w:rsidRDefault="005E04E3" w:rsidP="005E04E3">
      <w:pPr>
        <w:numPr>
          <w:ilvl w:val="1"/>
          <w:numId w:val="0"/>
        </w:numPr>
        <w:tabs>
          <w:tab w:val="num" w:pos="1134"/>
        </w:tabs>
        <w:spacing w:after="60" w:line="360" w:lineRule="auto"/>
        <w:ind w:left="1134" w:hanging="567"/>
        <w:jc w:val="both"/>
        <w:outlineLvl w:val="1"/>
        <w:rPr>
          <w:rFonts w:ascii="Times New Roman" w:eastAsia="Times New Roman" w:hAnsi="Times New Roman" w:cs="David"/>
          <w:sz w:val="24"/>
          <w:szCs w:val="26"/>
        </w:rPr>
      </w:pPr>
      <w:r w:rsidRPr="005E04E3">
        <w:rPr>
          <w:rFonts w:ascii="Times New Roman" w:eastAsia="Times New Roman" w:hAnsi="Times New Roman" w:cs="David"/>
          <w:sz w:val="24"/>
          <w:szCs w:val="26"/>
          <w:rtl/>
        </w:rPr>
        <w:t>מועצה מקומית מגדל – משקיף קבוע שימונה על ידי המועצה;</w:t>
      </w:r>
    </w:p>
    <w:p w:rsidR="005E04E3" w:rsidRPr="005E04E3" w:rsidRDefault="005E04E3" w:rsidP="005E04E3">
      <w:pPr>
        <w:spacing w:after="60" w:line="360" w:lineRule="auto"/>
        <w:ind w:left="567"/>
        <w:jc w:val="both"/>
        <w:outlineLvl w:val="1"/>
        <w:rPr>
          <w:rFonts w:ascii="Times New Roman" w:eastAsia="Times New Roman" w:hAnsi="Times New Roman" w:cs="David"/>
          <w:sz w:val="24"/>
          <w:szCs w:val="26"/>
        </w:rPr>
      </w:pPr>
      <w:r w:rsidRPr="005E04E3">
        <w:rPr>
          <w:rFonts w:ascii="Times New Roman" w:eastAsia="Times New Roman" w:hAnsi="Times New Roman" w:cs="David"/>
          <w:sz w:val="24"/>
          <w:szCs w:val="26"/>
          <w:rtl/>
        </w:rPr>
        <w:t xml:space="preserve">נציגי הרשויות ימונו על ידי הרשויות בהתאם ובכפוף לתקנות העיריות (מינוי נציגי העירייה בתאגיד עירוני), תשס"ו – 2006, לרבות לעניין תנאי הכשירות למינוי נציגים בתאגיד ולרבות לעניין ייצוג הולם לשני המינים בהרכב הנציגים בהנהלת השותפות. </w:t>
      </w:r>
    </w:p>
    <w:p w:rsidR="005E04E3" w:rsidRPr="005E04E3" w:rsidRDefault="005E04E3" w:rsidP="005E04E3">
      <w:pPr>
        <w:spacing w:after="60" w:line="360" w:lineRule="auto"/>
        <w:ind w:left="1134" w:hanging="567"/>
        <w:jc w:val="both"/>
        <w:outlineLvl w:val="1"/>
        <w:rPr>
          <w:rFonts w:ascii="Times New Roman" w:eastAsia="Times New Roman" w:hAnsi="Times New Roman" w:cs="David"/>
          <w:sz w:val="24"/>
          <w:szCs w:val="26"/>
          <w:rtl/>
        </w:rPr>
      </w:pPr>
    </w:p>
    <w:p w:rsidR="005E04E3" w:rsidRPr="005E04E3" w:rsidRDefault="005E04E3" w:rsidP="005E04E3">
      <w:pPr>
        <w:spacing w:after="60" w:line="360" w:lineRule="auto"/>
        <w:jc w:val="center"/>
        <w:rPr>
          <w:rFonts w:ascii="Times New Roman" w:eastAsia="Times New Roman" w:hAnsi="Times New Roman" w:cs="David"/>
          <w:b/>
          <w:bCs/>
          <w:sz w:val="28"/>
          <w:szCs w:val="28"/>
          <w:rtl/>
        </w:rPr>
      </w:pPr>
      <w:r w:rsidRPr="005E04E3">
        <w:rPr>
          <w:rFonts w:ascii="Times New Roman" w:eastAsia="Times New Roman" w:hAnsi="Times New Roman" w:cs="David"/>
          <w:b/>
          <w:bCs/>
          <w:sz w:val="32"/>
          <w:szCs w:val="32"/>
          <w:u w:val="single"/>
          <w:rtl/>
        </w:rPr>
        <w:t>ולראיה באו הצדדים על החתום</w:t>
      </w:r>
      <w:r w:rsidRPr="005E04E3">
        <w:rPr>
          <w:rFonts w:ascii="Times New Roman" w:eastAsia="Times New Roman" w:hAnsi="Times New Roman" w:cs="David"/>
          <w:sz w:val="28"/>
          <w:szCs w:val="28"/>
          <w:rtl/>
        </w:rPr>
        <w:t>:-</w:t>
      </w:r>
    </w:p>
    <w:p w:rsidR="005E04E3" w:rsidRPr="005E04E3" w:rsidRDefault="005E04E3" w:rsidP="005E04E3">
      <w:pPr>
        <w:spacing w:after="60" w:line="360" w:lineRule="auto"/>
        <w:jc w:val="center"/>
        <w:rPr>
          <w:rFonts w:ascii="Times New Roman" w:eastAsia="Times New Roman" w:hAnsi="Times New Roman" w:cs="David"/>
          <w:b/>
          <w:bCs/>
          <w:sz w:val="28"/>
          <w:szCs w:val="28"/>
          <w:rtl/>
        </w:rPr>
      </w:pPr>
    </w:p>
    <w:p w:rsidR="005E04E3" w:rsidRPr="005E04E3" w:rsidRDefault="005E04E3" w:rsidP="005E04E3">
      <w:pPr>
        <w:spacing w:after="60" w:line="360" w:lineRule="auto"/>
        <w:jc w:val="center"/>
        <w:rPr>
          <w:rFonts w:ascii="Times New Roman" w:eastAsia="Times New Roman" w:hAnsi="Times New Roman" w:cs="David"/>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1843"/>
        <w:gridCol w:w="3652"/>
      </w:tblGrid>
      <w:tr w:rsidR="005E04E3" w:rsidRPr="005E04E3" w:rsidTr="004426B0">
        <w:tc>
          <w:tcPr>
            <w:tcW w:w="2999" w:type="dxa"/>
            <w:tcBorders>
              <w:top w:val="nil"/>
              <w:left w:val="nil"/>
              <w:right w:val="nil"/>
            </w:tcBorders>
          </w:tcPr>
          <w:p w:rsidR="005E04E3" w:rsidRPr="005E04E3" w:rsidRDefault="005E04E3" w:rsidP="005E04E3">
            <w:pPr>
              <w:spacing w:after="0" w:line="240" w:lineRule="auto"/>
              <w:jc w:val="center"/>
              <w:rPr>
                <w:rFonts w:ascii="Times New Roman" w:eastAsia="Times New Roman" w:hAnsi="Times New Roman" w:cs="David"/>
                <w:b/>
                <w:bCs/>
                <w:sz w:val="26"/>
                <w:szCs w:val="26"/>
                <w:rtl/>
              </w:rPr>
            </w:pPr>
          </w:p>
        </w:tc>
        <w:tc>
          <w:tcPr>
            <w:tcW w:w="1843" w:type="dxa"/>
            <w:tcBorders>
              <w:top w:val="nil"/>
              <w:left w:val="nil"/>
              <w:bottom w:val="nil"/>
              <w:right w:val="nil"/>
            </w:tcBorders>
          </w:tcPr>
          <w:p w:rsidR="005E04E3" w:rsidRPr="005E04E3" w:rsidRDefault="005E04E3" w:rsidP="005E04E3">
            <w:pPr>
              <w:spacing w:after="0" w:line="240" w:lineRule="auto"/>
              <w:jc w:val="center"/>
              <w:rPr>
                <w:rFonts w:ascii="Times New Roman" w:eastAsia="Times New Roman" w:hAnsi="Times New Roman" w:cs="David"/>
                <w:b/>
                <w:bCs/>
                <w:sz w:val="26"/>
                <w:szCs w:val="26"/>
                <w:rtl/>
              </w:rPr>
            </w:pPr>
          </w:p>
        </w:tc>
        <w:tc>
          <w:tcPr>
            <w:tcW w:w="3652" w:type="dxa"/>
            <w:tcBorders>
              <w:top w:val="nil"/>
              <w:left w:val="nil"/>
              <w:right w:val="nil"/>
            </w:tcBorders>
          </w:tcPr>
          <w:p w:rsidR="005E04E3" w:rsidRPr="005E04E3" w:rsidRDefault="005E04E3" w:rsidP="005E04E3">
            <w:pPr>
              <w:spacing w:after="0" w:line="240" w:lineRule="auto"/>
              <w:jc w:val="center"/>
              <w:rPr>
                <w:rFonts w:ascii="Times New Roman" w:eastAsia="Times New Roman" w:hAnsi="Times New Roman" w:cs="David"/>
                <w:b/>
                <w:bCs/>
                <w:sz w:val="26"/>
                <w:szCs w:val="26"/>
                <w:rtl/>
              </w:rPr>
            </w:pPr>
          </w:p>
        </w:tc>
      </w:tr>
      <w:tr w:rsidR="005E04E3" w:rsidRPr="005E04E3" w:rsidTr="004426B0">
        <w:tc>
          <w:tcPr>
            <w:tcW w:w="2999" w:type="dxa"/>
            <w:tcBorders>
              <w:left w:val="nil"/>
              <w:bottom w:val="nil"/>
              <w:right w:val="nil"/>
            </w:tcBorders>
          </w:tcPr>
          <w:p w:rsidR="005E04E3" w:rsidRPr="005E04E3" w:rsidRDefault="005E04E3" w:rsidP="005E04E3">
            <w:pPr>
              <w:spacing w:before="60" w:after="0" w:line="240" w:lineRule="auto"/>
              <w:jc w:val="center"/>
              <w:rPr>
                <w:rFonts w:ascii="Times New Roman" w:eastAsia="Times New Roman" w:hAnsi="Times New Roman" w:cs="David"/>
                <w:b/>
                <w:bCs/>
                <w:sz w:val="24"/>
                <w:szCs w:val="26"/>
                <w:rtl/>
              </w:rPr>
            </w:pPr>
            <w:r w:rsidRPr="005E04E3">
              <w:rPr>
                <w:rFonts w:ascii="Times New Roman" w:eastAsia="Times New Roman" w:hAnsi="Times New Roman" w:cs="David"/>
                <w:b/>
                <w:bCs/>
                <w:sz w:val="24"/>
                <w:szCs w:val="26"/>
                <w:rtl/>
              </w:rPr>
              <w:t xml:space="preserve">עידן גרינבאום </w:t>
            </w:r>
          </w:p>
          <w:p w:rsidR="005E04E3" w:rsidRPr="005E04E3" w:rsidRDefault="005E04E3" w:rsidP="005E04E3">
            <w:pPr>
              <w:spacing w:before="60" w:after="0" w:line="240" w:lineRule="auto"/>
              <w:jc w:val="center"/>
              <w:rPr>
                <w:rFonts w:ascii="Times New Roman" w:eastAsia="Times New Roman" w:hAnsi="Times New Roman" w:cs="David"/>
                <w:b/>
                <w:bCs/>
                <w:sz w:val="26"/>
                <w:szCs w:val="26"/>
                <w:rtl/>
              </w:rPr>
            </w:pPr>
            <w:r w:rsidRPr="005E04E3">
              <w:rPr>
                <w:rFonts w:ascii="Times New Roman" w:eastAsia="Times New Roman" w:hAnsi="Times New Roman" w:cs="David"/>
                <w:b/>
                <w:bCs/>
                <w:sz w:val="24"/>
                <w:szCs w:val="26"/>
                <w:rtl/>
              </w:rPr>
              <w:t>ראש המועצה</w:t>
            </w:r>
            <w:r w:rsidRPr="005E04E3">
              <w:rPr>
                <w:rFonts w:ascii="Times New Roman" w:eastAsia="Times New Roman" w:hAnsi="Times New Roman" w:cs="David"/>
                <w:b/>
                <w:bCs/>
                <w:sz w:val="26"/>
                <w:szCs w:val="26"/>
                <w:rtl/>
              </w:rPr>
              <w:t xml:space="preserve"> </w:t>
            </w:r>
          </w:p>
        </w:tc>
        <w:tc>
          <w:tcPr>
            <w:tcW w:w="1843" w:type="dxa"/>
            <w:tcBorders>
              <w:top w:val="nil"/>
              <w:left w:val="nil"/>
              <w:bottom w:val="nil"/>
              <w:right w:val="nil"/>
            </w:tcBorders>
          </w:tcPr>
          <w:p w:rsidR="005E04E3" w:rsidRPr="005E04E3" w:rsidRDefault="005E04E3" w:rsidP="005E04E3">
            <w:pPr>
              <w:spacing w:after="0" w:line="240" w:lineRule="auto"/>
              <w:jc w:val="center"/>
              <w:rPr>
                <w:rFonts w:ascii="Times New Roman" w:eastAsia="Times New Roman" w:hAnsi="Times New Roman" w:cs="David"/>
                <w:b/>
                <w:bCs/>
                <w:sz w:val="26"/>
                <w:szCs w:val="26"/>
                <w:rtl/>
              </w:rPr>
            </w:pPr>
          </w:p>
        </w:tc>
        <w:tc>
          <w:tcPr>
            <w:tcW w:w="3652" w:type="dxa"/>
            <w:tcBorders>
              <w:left w:val="nil"/>
              <w:bottom w:val="nil"/>
              <w:right w:val="nil"/>
            </w:tcBorders>
          </w:tcPr>
          <w:p w:rsidR="005E04E3" w:rsidRPr="005E04E3" w:rsidRDefault="005E04E3" w:rsidP="005E04E3">
            <w:pPr>
              <w:spacing w:before="60" w:after="0" w:line="240" w:lineRule="auto"/>
              <w:jc w:val="center"/>
              <w:rPr>
                <w:rFonts w:ascii="Times New Roman" w:eastAsia="Times New Roman" w:hAnsi="Times New Roman" w:cs="David"/>
                <w:b/>
                <w:bCs/>
                <w:sz w:val="24"/>
                <w:szCs w:val="26"/>
                <w:rtl/>
              </w:rPr>
            </w:pPr>
            <w:r w:rsidRPr="005E04E3">
              <w:rPr>
                <w:rFonts w:ascii="Times New Roman" w:eastAsia="Times New Roman" w:hAnsi="Times New Roman" w:cs="David"/>
                <w:b/>
                <w:bCs/>
                <w:sz w:val="24"/>
                <w:szCs w:val="26"/>
                <w:rtl/>
              </w:rPr>
              <w:t>דודו פרץ, עו"ד</w:t>
            </w:r>
          </w:p>
          <w:p w:rsidR="005E04E3" w:rsidRPr="005E04E3" w:rsidRDefault="005E04E3" w:rsidP="005E04E3">
            <w:pPr>
              <w:spacing w:before="60" w:after="0" w:line="240" w:lineRule="auto"/>
              <w:jc w:val="center"/>
              <w:rPr>
                <w:rFonts w:ascii="Times New Roman" w:eastAsia="Times New Roman" w:hAnsi="Times New Roman" w:cs="David"/>
                <w:b/>
                <w:bCs/>
                <w:sz w:val="26"/>
                <w:szCs w:val="26"/>
                <w:rtl/>
              </w:rPr>
            </w:pPr>
            <w:r w:rsidRPr="005E04E3">
              <w:rPr>
                <w:rFonts w:ascii="Times New Roman" w:eastAsia="Times New Roman" w:hAnsi="Times New Roman" w:cs="David"/>
                <w:b/>
                <w:bCs/>
                <w:sz w:val="24"/>
                <w:szCs w:val="26"/>
                <w:rtl/>
              </w:rPr>
              <w:t>מנכ"ל המועצה</w:t>
            </w:r>
            <w:r w:rsidRPr="005E04E3">
              <w:rPr>
                <w:rFonts w:ascii="Times New Roman" w:eastAsia="Times New Roman" w:hAnsi="Times New Roman" w:cs="David"/>
                <w:b/>
                <w:bCs/>
                <w:sz w:val="26"/>
                <w:szCs w:val="26"/>
                <w:rtl/>
              </w:rPr>
              <w:t xml:space="preserve"> </w:t>
            </w:r>
          </w:p>
        </w:tc>
      </w:tr>
    </w:tbl>
    <w:p w:rsidR="005E04E3" w:rsidRPr="005E04E3" w:rsidRDefault="005E04E3" w:rsidP="005E04E3">
      <w:pPr>
        <w:spacing w:after="60" w:line="360" w:lineRule="auto"/>
        <w:jc w:val="both"/>
        <w:rPr>
          <w:rFonts w:ascii="Times New Roman" w:eastAsia="Times New Roman" w:hAnsi="Times New Roman" w:cs="David"/>
          <w:sz w:val="24"/>
          <w:szCs w:val="24"/>
          <w:rtl/>
        </w:rPr>
      </w:pPr>
    </w:p>
    <w:p w:rsidR="005E04E3" w:rsidRPr="005E04E3" w:rsidRDefault="005E04E3" w:rsidP="005E04E3">
      <w:pPr>
        <w:spacing w:after="60" w:line="360" w:lineRule="auto"/>
        <w:jc w:val="both"/>
        <w:rPr>
          <w:rFonts w:ascii="Times New Roman" w:eastAsia="Times New Roman" w:hAnsi="Times New Roman" w:cs="David"/>
          <w:sz w:val="14"/>
          <w:szCs w:val="16"/>
          <w:rtl/>
        </w:rPr>
      </w:pPr>
    </w:p>
    <w:p w:rsidR="005E04E3" w:rsidRPr="005E04E3" w:rsidRDefault="005E04E3" w:rsidP="005E04E3">
      <w:pPr>
        <w:spacing w:after="60" w:line="360" w:lineRule="auto"/>
        <w:jc w:val="both"/>
        <w:rPr>
          <w:rFonts w:ascii="Times New Roman" w:eastAsia="Times New Roman" w:hAnsi="Times New Roman" w:cs="David"/>
          <w:sz w:val="14"/>
          <w:szCs w:val="16"/>
          <w:rtl/>
        </w:rPr>
      </w:pPr>
      <w:r w:rsidRPr="005E04E3">
        <w:rPr>
          <w:rFonts w:ascii="Times New Roman" w:eastAsia="Times New Roman" w:hAnsi="Times New Roman" w:cs="David"/>
          <w:sz w:val="14"/>
          <w:szCs w:val="16"/>
          <w:rtl/>
        </w:rPr>
        <w:fldChar w:fldCharType="begin"/>
      </w:r>
      <w:r w:rsidRPr="005E04E3">
        <w:rPr>
          <w:rFonts w:ascii="Times New Roman" w:eastAsia="Times New Roman" w:hAnsi="Times New Roman" w:cs="David"/>
          <w:sz w:val="14"/>
          <w:szCs w:val="16"/>
          <w:rtl/>
        </w:rPr>
        <w:instrText xml:space="preserve"> </w:instrText>
      </w:r>
      <w:r w:rsidRPr="005E04E3">
        <w:rPr>
          <w:rFonts w:ascii="Times New Roman" w:eastAsia="Times New Roman" w:hAnsi="Times New Roman" w:cs="David"/>
          <w:sz w:val="14"/>
          <w:szCs w:val="16"/>
        </w:rPr>
        <w:instrText>FILENAME  \p  \* MERGEFORMAT</w:instrText>
      </w:r>
      <w:r w:rsidRPr="005E04E3">
        <w:rPr>
          <w:rFonts w:ascii="Times New Roman" w:eastAsia="Times New Roman" w:hAnsi="Times New Roman" w:cs="David"/>
          <w:sz w:val="14"/>
          <w:szCs w:val="16"/>
          <w:rtl/>
        </w:rPr>
        <w:instrText xml:space="preserve"> </w:instrText>
      </w:r>
      <w:r w:rsidRPr="005E04E3">
        <w:rPr>
          <w:rFonts w:ascii="Times New Roman" w:eastAsia="Times New Roman" w:hAnsi="Times New Roman" w:cs="David"/>
          <w:sz w:val="14"/>
          <w:szCs w:val="16"/>
          <w:rtl/>
        </w:rPr>
        <w:fldChar w:fldCharType="separate"/>
      </w:r>
      <w:r w:rsidRPr="005E04E3">
        <w:rPr>
          <w:rFonts w:ascii="Times New Roman" w:eastAsia="Times New Roman" w:hAnsi="Times New Roman" w:cs="David"/>
          <w:noProof/>
          <w:sz w:val="14"/>
          <w:szCs w:val="16"/>
          <w:rtl/>
        </w:rPr>
        <w:t>מסמך1</w:t>
      </w:r>
      <w:r w:rsidRPr="005E04E3">
        <w:rPr>
          <w:rFonts w:ascii="Times New Roman" w:eastAsia="Times New Roman" w:hAnsi="Times New Roman" w:cs="David"/>
          <w:sz w:val="14"/>
          <w:szCs w:val="16"/>
          <w:rtl/>
        </w:rPr>
        <w:fldChar w:fldCharType="end"/>
      </w:r>
    </w:p>
    <w:p w:rsidR="005E04E3" w:rsidRPr="005E04E3" w:rsidRDefault="005E04E3" w:rsidP="005E04E3">
      <w:pPr>
        <w:spacing w:after="60" w:line="360" w:lineRule="auto"/>
        <w:jc w:val="both"/>
        <w:rPr>
          <w:rFonts w:ascii="Times New Roman" w:eastAsia="Times New Roman" w:hAnsi="Times New Roman" w:cs="David"/>
          <w:sz w:val="24"/>
          <w:szCs w:val="26"/>
          <w:rtl/>
        </w:rPr>
      </w:pPr>
    </w:p>
    <w:p w:rsidR="00275D5E" w:rsidRDefault="00275D5E"/>
    <w:sectPr w:rsidR="00275D5E" w:rsidSect="00465632">
      <w:footerReference w:type="default" r:id="rId8"/>
      <w:pgSz w:w="11906" w:h="16838" w:code="9"/>
      <w:pgMar w:top="1418" w:right="1814" w:bottom="1418" w:left="1814" w:header="567" w:footer="454"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507" w:rsidRDefault="00570507">
      <w:pPr>
        <w:spacing w:after="0" w:line="240" w:lineRule="auto"/>
      </w:pPr>
      <w:r>
        <w:separator/>
      </w:r>
    </w:p>
  </w:endnote>
  <w:endnote w:type="continuationSeparator" w:id="0">
    <w:p w:rsidR="00570507" w:rsidRDefault="0057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55" w:rsidRDefault="005E04E3" w:rsidP="00463A77">
    <w:pPr>
      <w:pStyle w:val="Footer"/>
      <w:spacing w:before="240"/>
      <w:jc w:val="right"/>
    </w:pPr>
    <w:r>
      <w:rPr>
        <w:rStyle w:val="PageNumber"/>
      </w:rPr>
      <w:fldChar w:fldCharType="begin"/>
    </w:r>
    <w:r>
      <w:rPr>
        <w:rStyle w:val="PageNumber"/>
      </w:rPr>
      <w:instrText xml:space="preserve"> PAGE </w:instrText>
    </w:r>
    <w:r>
      <w:rPr>
        <w:rStyle w:val="PageNumber"/>
      </w:rPr>
      <w:fldChar w:fldCharType="separate"/>
    </w:r>
    <w:r w:rsidR="00EC0638">
      <w:rPr>
        <w:rStyle w:val="PageNumber"/>
        <w:noProof/>
        <w:rtl/>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507" w:rsidRDefault="00570507">
      <w:pPr>
        <w:spacing w:after="0" w:line="240" w:lineRule="auto"/>
      </w:pPr>
      <w:r>
        <w:separator/>
      </w:r>
    </w:p>
  </w:footnote>
  <w:footnote w:type="continuationSeparator" w:id="0">
    <w:p w:rsidR="00570507" w:rsidRDefault="00570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32A6F"/>
    <w:multiLevelType w:val="hybridMultilevel"/>
    <w:tmpl w:val="464E8FBE"/>
    <w:lvl w:ilvl="0" w:tplc="0A86F07E">
      <w:start w:val="1"/>
      <w:numFmt w:val="decimal"/>
      <w:lvlText w:val="%1."/>
      <w:lvlJc w:val="left"/>
      <w:pPr>
        <w:ind w:left="2336" w:hanging="360"/>
      </w:pPr>
      <w:rPr>
        <w:rFonts w:cs="Times New Roman" w:hint="default"/>
        <w:b w:val="0"/>
        <w:bCs/>
        <w:sz w:val="32"/>
        <w:szCs w:val="32"/>
      </w:rPr>
    </w:lvl>
    <w:lvl w:ilvl="1" w:tplc="04090019" w:tentative="1">
      <w:start w:val="1"/>
      <w:numFmt w:val="lowerLetter"/>
      <w:lvlText w:val="%2."/>
      <w:lvlJc w:val="left"/>
      <w:pPr>
        <w:ind w:left="3056" w:hanging="360"/>
      </w:pPr>
      <w:rPr>
        <w:rFonts w:cs="Times New Roman"/>
      </w:rPr>
    </w:lvl>
    <w:lvl w:ilvl="2" w:tplc="0409001B" w:tentative="1">
      <w:start w:val="1"/>
      <w:numFmt w:val="lowerRoman"/>
      <w:lvlText w:val="%3."/>
      <w:lvlJc w:val="right"/>
      <w:pPr>
        <w:ind w:left="3776" w:hanging="180"/>
      </w:pPr>
      <w:rPr>
        <w:rFonts w:cs="Times New Roman"/>
      </w:rPr>
    </w:lvl>
    <w:lvl w:ilvl="3" w:tplc="0409000F" w:tentative="1">
      <w:start w:val="1"/>
      <w:numFmt w:val="decimal"/>
      <w:lvlText w:val="%4."/>
      <w:lvlJc w:val="left"/>
      <w:pPr>
        <w:ind w:left="4496" w:hanging="360"/>
      </w:pPr>
      <w:rPr>
        <w:rFonts w:cs="Times New Roman"/>
      </w:rPr>
    </w:lvl>
    <w:lvl w:ilvl="4" w:tplc="04090019" w:tentative="1">
      <w:start w:val="1"/>
      <w:numFmt w:val="lowerLetter"/>
      <w:lvlText w:val="%5."/>
      <w:lvlJc w:val="left"/>
      <w:pPr>
        <w:ind w:left="5216" w:hanging="360"/>
      </w:pPr>
      <w:rPr>
        <w:rFonts w:cs="Times New Roman"/>
      </w:rPr>
    </w:lvl>
    <w:lvl w:ilvl="5" w:tplc="0409001B" w:tentative="1">
      <w:start w:val="1"/>
      <w:numFmt w:val="lowerRoman"/>
      <w:lvlText w:val="%6."/>
      <w:lvlJc w:val="right"/>
      <w:pPr>
        <w:ind w:left="5936" w:hanging="180"/>
      </w:pPr>
      <w:rPr>
        <w:rFonts w:cs="Times New Roman"/>
      </w:rPr>
    </w:lvl>
    <w:lvl w:ilvl="6" w:tplc="0409000F" w:tentative="1">
      <w:start w:val="1"/>
      <w:numFmt w:val="decimal"/>
      <w:lvlText w:val="%7."/>
      <w:lvlJc w:val="left"/>
      <w:pPr>
        <w:ind w:left="6656" w:hanging="360"/>
      </w:pPr>
      <w:rPr>
        <w:rFonts w:cs="Times New Roman"/>
      </w:rPr>
    </w:lvl>
    <w:lvl w:ilvl="7" w:tplc="04090019" w:tentative="1">
      <w:start w:val="1"/>
      <w:numFmt w:val="lowerLetter"/>
      <w:lvlText w:val="%8."/>
      <w:lvlJc w:val="left"/>
      <w:pPr>
        <w:ind w:left="7376" w:hanging="360"/>
      </w:pPr>
      <w:rPr>
        <w:rFonts w:cs="Times New Roman"/>
      </w:rPr>
    </w:lvl>
    <w:lvl w:ilvl="8" w:tplc="0409001B" w:tentative="1">
      <w:start w:val="1"/>
      <w:numFmt w:val="lowerRoman"/>
      <w:lvlText w:val="%9."/>
      <w:lvlJc w:val="right"/>
      <w:pPr>
        <w:ind w:left="809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E3"/>
    <w:rsid w:val="001F0AA1"/>
    <w:rsid w:val="00275D5E"/>
    <w:rsid w:val="00570507"/>
    <w:rsid w:val="005E04E3"/>
    <w:rsid w:val="00A54846"/>
    <w:rsid w:val="00D9441E"/>
    <w:rsid w:val="00EC0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E04E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E04E3"/>
  </w:style>
  <w:style w:type="character" w:styleId="PageNumber">
    <w:name w:val="page number"/>
    <w:basedOn w:val="DefaultParagraphFont"/>
    <w:rsid w:val="005E04E3"/>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E04E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E04E3"/>
  </w:style>
  <w:style w:type="character" w:styleId="PageNumber">
    <w:name w:val="page number"/>
    <w:basedOn w:val="DefaultParagraphFont"/>
    <w:rsid w:val="005E04E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1832</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תוספת להסכם שותפות מיום 2 יוני 2005</vt: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תוספת להסכם שותפות מיום 2 יוני 2005</dc:title>
  <dc:creator>מוטי אילון</dc:creator>
  <cp:keywords>עידן</cp:keywords>
  <cp:lastModifiedBy>‏‏משתמש Windows</cp:lastModifiedBy>
  <cp:revision>2</cp:revision>
  <dcterms:created xsi:type="dcterms:W3CDTF">2018-01-11T12:10:00Z</dcterms:created>
  <dcterms:modified xsi:type="dcterms:W3CDTF">2018-01-11T12:10:00Z</dcterms:modified>
</cp:coreProperties>
</file>